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B7" w:rsidRPr="00543FB7" w:rsidRDefault="00543FB7" w:rsidP="00543FB7">
      <w:pPr>
        <w:spacing w:before="160" w:after="160" w:line="240" w:lineRule="auto"/>
        <w:jc w:val="center"/>
        <w:rPr>
          <w:rFonts w:ascii="Times New Roman" w:eastAsia="Times New Roman" w:hAnsi="Times New Roman" w:cs="Times New Roman"/>
          <w:sz w:val="24"/>
          <w:szCs w:val="24"/>
          <w:lang w:eastAsia="ru-RU"/>
        </w:rPr>
      </w:pPr>
      <w:bookmarkStart w:id="0" w:name="_GoBack"/>
      <w:bookmarkEnd w:id="0"/>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jc w:val="center"/>
        <w:rPr>
          <w:rFonts w:ascii="Times New Roman" w:eastAsia="Times New Roman" w:hAnsi="Times New Roman" w:cs="Times New Roman"/>
          <w:sz w:val="24"/>
          <w:szCs w:val="24"/>
          <w:lang w:eastAsia="ru-RU"/>
        </w:rPr>
      </w:pPr>
      <w:bookmarkStart w:id="1" w:name="a4"/>
      <w:bookmarkEnd w:id="1"/>
      <w:r w:rsidRPr="00543FB7">
        <w:rPr>
          <w:rFonts w:ascii="Times New Roman" w:eastAsia="Times New Roman" w:hAnsi="Times New Roman" w:cs="Times New Roman"/>
          <w:b/>
          <w:bCs/>
          <w:caps/>
          <w:sz w:val="24"/>
          <w:szCs w:val="24"/>
          <w:lang w:eastAsia="ru-RU"/>
        </w:rPr>
        <w:t>ПАСТАНОВА САВЕТА МIНIСТРАЎ РЭСПУБЛIКI БЕЛАРУСЬ</w:t>
      </w:r>
    </w:p>
    <w:p w:rsidR="00543FB7" w:rsidRPr="00543FB7" w:rsidRDefault="00543FB7" w:rsidP="00543FB7">
      <w:pPr>
        <w:spacing w:before="160" w:after="160" w:line="240" w:lineRule="auto"/>
        <w:jc w:val="center"/>
        <w:rPr>
          <w:rFonts w:ascii="Times New Roman" w:eastAsia="Times New Roman" w:hAnsi="Times New Roman" w:cs="Times New Roman"/>
          <w:sz w:val="24"/>
          <w:szCs w:val="24"/>
          <w:lang w:eastAsia="ru-RU"/>
        </w:rPr>
      </w:pPr>
      <w:r w:rsidRPr="00543FB7">
        <w:rPr>
          <w:rFonts w:ascii="Times New Roman" w:eastAsia="Times New Roman" w:hAnsi="Times New Roman" w:cs="Times New Roman"/>
          <w:i/>
          <w:iCs/>
          <w:sz w:val="24"/>
          <w:szCs w:val="24"/>
          <w:lang w:eastAsia="ru-RU"/>
        </w:rPr>
        <w:t>10 студзеня 2009 г. № 18</w:t>
      </w:r>
    </w:p>
    <w:p w:rsidR="00543FB7" w:rsidRPr="00543FB7" w:rsidRDefault="00543FB7" w:rsidP="00543FB7">
      <w:pPr>
        <w:spacing w:before="360" w:after="360" w:line="240" w:lineRule="auto"/>
        <w:ind w:right="2268"/>
        <w:rPr>
          <w:rFonts w:ascii="Times New Roman" w:eastAsia="Times New Roman" w:hAnsi="Times New Roman" w:cs="Times New Roman"/>
          <w:b/>
          <w:bCs/>
          <w:sz w:val="24"/>
          <w:szCs w:val="24"/>
          <w:lang w:eastAsia="ru-RU"/>
        </w:rPr>
      </w:pPr>
      <w:r w:rsidRPr="00543FB7">
        <w:rPr>
          <w:rFonts w:ascii="Times New Roman" w:eastAsia="Times New Roman" w:hAnsi="Times New Roman" w:cs="Times New Roman"/>
          <w:b/>
          <w:bCs/>
          <w:color w:val="000080"/>
          <w:sz w:val="24"/>
          <w:szCs w:val="24"/>
          <w:lang w:eastAsia="ru-RU"/>
        </w:rPr>
        <w:t>Аб Ганаровай грамаце Савета Мiнiстраў Рэспублiкi Беларусь</w:t>
      </w:r>
    </w:p>
    <w:p w:rsidR="00543FB7" w:rsidRPr="00543FB7" w:rsidRDefault="00543FB7" w:rsidP="00543FB7">
      <w:pPr>
        <w:spacing w:after="0" w:line="240" w:lineRule="auto"/>
        <w:ind w:left="1021"/>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Изменения и дополнения:</w:t>
      </w:r>
    </w:p>
    <w:p w:rsidR="00543FB7" w:rsidRPr="00543FB7" w:rsidRDefault="009E34C1" w:rsidP="00543FB7">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00543FB7" w:rsidRPr="00543FB7">
          <w:rPr>
            <w:rFonts w:ascii="Times New Roman" w:eastAsia="Times New Roman" w:hAnsi="Times New Roman" w:cs="Times New Roman"/>
            <w:color w:val="0038C8"/>
            <w:sz w:val="24"/>
            <w:szCs w:val="24"/>
            <w:u w:val="single"/>
            <w:lang w:eastAsia="ru-RU"/>
          </w:rPr>
          <w:t>Постановление</w:t>
        </w:r>
      </w:hyperlink>
      <w:r w:rsidR="00543FB7" w:rsidRPr="00543FB7">
        <w:rPr>
          <w:rFonts w:ascii="Times New Roman" w:eastAsia="Times New Roman" w:hAnsi="Times New Roman" w:cs="Times New Roman"/>
          <w:color w:val="000000"/>
          <w:sz w:val="24"/>
          <w:szCs w:val="24"/>
          <w:lang w:eastAsia="ru-RU"/>
        </w:rPr>
        <w:t xml:space="preserve"> Совета Министров Республики Беларусь от 23 августа 2014 г. № 817 (Национальный правовой Интернет-портал Республики Беларусь, 27.08.2014, 5/39310);</w:t>
      </w:r>
    </w:p>
    <w:p w:rsidR="00543FB7" w:rsidRPr="00543FB7" w:rsidRDefault="009E34C1" w:rsidP="00543FB7">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00543FB7" w:rsidRPr="00543FB7">
          <w:rPr>
            <w:rFonts w:ascii="Times New Roman" w:eastAsia="Times New Roman" w:hAnsi="Times New Roman" w:cs="Times New Roman"/>
            <w:color w:val="0038C8"/>
            <w:sz w:val="24"/>
            <w:szCs w:val="24"/>
            <w:u w:val="single"/>
            <w:lang w:eastAsia="ru-RU"/>
          </w:rPr>
          <w:t>Постановление</w:t>
        </w:r>
      </w:hyperlink>
      <w:r w:rsidR="00543FB7" w:rsidRPr="00543FB7">
        <w:rPr>
          <w:rFonts w:ascii="Times New Roman" w:eastAsia="Times New Roman" w:hAnsi="Times New Roman" w:cs="Times New Roman"/>
          <w:color w:val="000000"/>
          <w:sz w:val="24"/>
          <w:szCs w:val="24"/>
          <w:lang w:eastAsia="ru-RU"/>
        </w:rPr>
        <w:t xml:space="preserve"> Совета Министров Республики Беларусь от 28 ноября 2014 г. № 1111 (Национальный правовой Интернет-портал Республики Беларусь, 03.12.2014, 5/39758);</w:t>
      </w:r>
    </w:p>
    <w:p w:rsidR="00543FB7" w:rsidRPr="00543FB7" w:rsidRDefault="009E34C1" w:rsidP="00543FB7">
      <w:pPr>
        <w:spacing w:after="0" w:line="240" w:lineRule="auto"/>
        <w:ind w:left="1134" w:firstLine="567"/>
        <w:jc w:val="both"/>
        <w:rPr>
          <w:rFonts w:ascii="Times New Roman" w:eastAsia="Times New Roman" w:hAnsi="Times New Roman" w:cs="Times New Roman"/>
          <w:sz w:val="24"/>
          <w:szCs w:val="24"/>
          <w:lang w:eastAsia="ru-RU"/>
        </w:rPr>
      </w:pPr>
      <w:hyperlink r:id="rId7" w:anchor="a2" w:tooltip="-" w:history="1">
        <w:r w:rsidR="00543FB7" w:rsidRPr="00543FB7">
          <w:rPr>
            <w:rFonts w:ascii="Times New Roman" w:eastAsia="Times New Roman" w:hAnsi="Times New Roman" w:cs="Times New Roman"/>
            <w:color w:val="0038C8"/>
            <w:sz w:val="24"/>
            <w:szCs w:val="24"/>
            <w:u w:val="single"/>
            <w:lang w:eastAsia="ru-RU"/>
          </w:rPr>
          <w:t>Постановление</w:t>
        </w:r>
      </w:hyperlink>
      <w:r w:rsidR="00543FB7" w:rsidRPr="00543FB7">
        <w:rPr>
          <w:rFonts w:ascii="Times New Roman" w:eastAsia="Times New Roman" w:hAnsi="Times New Roman" w:cs="Times New Roman"/>
          <w:color w:val="000000"/>
          <w:sz w:val="24"/>
          <w:szCs w:val="24"/>
          <w:lang w:eastAsia="ru-RU"/>
        </w:rPr>
        <w:t xml:space="preserve"> Совета Министров Республики Беларусь от 24 июня 2017 г. № 471 (Национальный правовой Интернет-портал Республики Беларусь, 28.06.2017, 5/43870)</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 </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У адпаведнасцi з </w:t>
      </w:r>
      <w:hyperlink r:id="rId8" w:anchor="a44" w:tooltip="+" w:history="1">
        <w:r w:rsidRPr="00543FB7">
          <w:rPr>
            <w:rFonts w:ascii="Times New Roman" w:eastAsia="Times New Roman" w:hAnsi="Times New Roman" w:cs="Times New Roman"/>
            <w:color w:val="0038C8"/>
            <w:sz w:val="24"/>
            <w:szCs w:val="24"/>
            <w:u w:val="single"/>
            <w:lang w:eastAsia="ru-RU"/>
          </w:rPr>
          <w:t>артыкулам 37</w:t>
        </w:r>
      </w:hyperlink>
      <w:r w:rsidRPr="00543FB7">
        <w:rPr>
          <w:rFonts w:ascii="Times New Roman" w:eastAsia="Times New Roman" w:hAnsi="Times New Roman" w:cs="Times New Roman"/>
          <w:sz w:val="24"/>
          <w:szCs w:val="24"/>
          <w:lang w:eastAsia="ru-RU"/>
        </w:rPr>
        <w:t xml:space="preserve"> Закона Рэспублiкi Беларусь ад 23 лiпеня 2008 года «О Совете Министров Республики Беларусь» Савет Мiнiстраў Рэспублiкi Беларусь ПАСТАНАЎЛЯЕ:</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1. Зацвердзiць прыкладзенае </w:t>
      </w:r>
      <w:hyperlink r:id="rId9" w:anchor="a3" w:tooltip="+" w:history="1">
        <w:r w:rsidRPr="00543FB7">
          <w:rPr>
            <w:rFonts w:ascii="Times New Roman" w:eastAsia="Times New Roman" w:hAnsi="Times New Roman" w:cs="Times New Roman"/>
            <w:color w:val="0038C8"/>
            <w:sz w:val="24"/>
            <w:szCs w:val="24"/>
            <w:u w:val="single"/>
            <w:lang w:eastAsia="ru-RU"/>
          </w:rPr>
          <w:t>Палажэнне</w:t>
        </w:r>
      </w:hyperlink>
      <w:r w:rsidRPr="00543FB7">
        <w:rPr>
          <w:rFonts w:ascii="Times New Roman" w:eastAsia="Times New Roman" w:hAnsi="Times New Roman" w:cs="Times New Roman"/>
          <w:sz w:val="24"/>
          <w:szCs w:val="24"/>
          <w:lang w:eastAsia="ru-RU"/>
        </w:rPr>
        <w:t xml:space="preserve"> аб Ганаровай грамаце Савета Мiнiстраў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2. Прызнаць страцiўшым сiлу </w:t>
      </w:r>
      <w:hyperlink r:id="rId10" w:anchor="a4" w:tooltip="+" w:history="1">
        <w:r w:rsidRPr="00543FB7">
          <w:rPr>
            <w:rFonts w:ascii="Times New Roman" w:eastAsia="Times New Roman" w:hAnsi="Times New Roman" w:cs="Times New Roman"/>
            <w:color w:val="0038C8"/>
            <w:sz w:val="24"/>
            <w:szCs w:val="24"/>
            <w:u w:val="single"/>
            <w:lang w:eastAsia="ru-RU"/>
          </w:rPr>
          <w:t>пункт 2</w:t>
        </w:r>
      </w:hyperlink>
      <w:r w:rsidRPr="00543FB7">
        <w:rPr>
          <w:rFonts w:ascii="Times New Roman" w:eastAsia="Times New Roman" w:hAnsi="Times New Roman" w:cs="Times New Roman"/>
          <w:sz w:val="24"/>
          <w:szCs w:val="24"/>
          <w:lang w:eastAsia="ru-RU"/>
        </w:rPr>
        <w:t xml:space="preserve"> пастановы Савета Мiнiстраў Рэспублiкi Беларусь ад 9 студзеня 2004 г. № 12 «О Почетной грамоте Совета Министров Республики Беларусь» (Национальный реестр правовых актов Республики Беларусь, 2004 г., № 5, 5/13662).</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3. Дадзеная пастанова ўступае ў сiлу з 1 студзеня 2009 г.</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4"/>
        <w:gridCol w:w="4684"/>
      </w:tblGrid>
      <w:tr w:rsidR="00543FB7" w:rsidRPr="00543FB7" w:rsidTr="00543FB7">
        <w:tc>
          <w:tcPr>
            <w:tcW w:w="2500" w:type="pct"/>
            <w:tcBorders>
              <w:top w:val="nil"/>
              <w:left w:val="nil"/>
              <w:bottom w:val="nil"/>
              <w:right w:val="nil"/>
            </w:tcBorders>
            <w:tcMar>
              <w:top w:w="0" w:type="dxa"/>
              <w:left w:w="6" w:type="dxa"/>
              <w:bottom w:w="0" w:type="dxa"/>
              <w:right w:w="6" w:type="dxa"/>
            </w:tcMar>
            <w:vAlign w:val="bottom"/>
            <w:hideMark/>
          </w:tcPr>
          <w:p w:rsidR="00543FB7" w:rsidRPr="00543FB7" w:rsidRDefault="00543FB7" w:rsidP="00543FB7">
            <w:pPr>
              <w:spacing w:before="160" w:after="160"/>
              <w:rPr>
                <w:sz w:val="24"/>
                <w:szCs w:val="24"/>
              </w:rPr>
            </w:pPr>
            <w:r w:rsidRPr="00543FB7">
              <w:rPr>
                <w:b/>
                <w:bCs/>
                <w:i/>
                <w:iCs/>
                <w:sz w:val="22"/>
                <w:szCs w:val="22"/>
              </w:rPr>
              <w:t>Прэм’ер-мiнiстр Рэспублiкi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43FB7" w:rsidRPr="00543FB7" w:rsidRDefault="00543FB7" w:rsidP="00543FB7">
            <w:pPr>
              <w:spacing w:before="160" w:after="160"/>
              <w:jc w:val="right"/>
              <w:rPr>
                <w:sz w:val="24"/>
                <w:szCs w:val="24"/>
              </w:rPr>
            </w:pPr>
            <w:r w:rsidRPr="00543FB7">
              <w:rPr>
                <w:b/>
                <w:bCs/>
                <w:i/>
                <w:iCs/>
                <w:sz w:val="22"/>
                <w:szCs w:val="22"/>
              </w:rPr>
              <w:t>С.Сiдорскi</w:t>
            </w:r>
          </w:p>
        </w:tc>
      </w:tr>
    </w:tbl>
    <w:p w:rsid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sectPr w:rsidR="00543FB7">
          <w:pgSz w:w="11907" w:h="16840"/>
          <w:pgMar w:top="567" w:right="1134" w:bottom="567" w:left="1417" w:header="0" w:footer="0" w:gutter="0"/>
          <w:cols w:space="720"/>
        </w:sectPr>
      </w:pPr>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7026"/>
        <w:gridCol w:w="2342"/>
      </w:tblGrid>
      <w:tr w:rsidR="00543FB7" w:rsidRPr="00543FB7" w:rsidTr="00543FB7">
        <w:tc>
          <w:tcPr>
            <w:tcW w:w="3750"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ind w:firstLine="567"/>
              <w:jc w:val="both"/>
              <w:rPr>
                <w:sz w:val="24"/>
                <w:szCs w:val="24"/>
              </w:rPr>
            </w:pPr>
            <w:r w:rsidRPr="00543FB7">
              <w:rPr>
                <w:sz w:val="24"/>
                <w:szCs w:val="24"/>
              </w:rPr>
              <w:t> </w:t>
            </w:r>
          </w:p>
        </w:tc>
        <w:tc>
          <w:tcPr>
            <w:tcW w:w="1250"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after="120"/>
              <w:rPr>
                <w:i/>
                <w:iCs/>
                <w:sz w:val="22"/>
                <w:szCs w:val="22"/>
              </w:rPr>
            </w:pPr>
            <w:r w:rsidRPr="00543FB7">
              <w:rPr>
                <w:i/>
                <w:iCs/>
                <w:sz w:val="22"/>
                <w:szCs w:val="22"/>
              </w:rPr>
              <w:t>ЗАЦВЕРДЖАНА</w:t>
            </w:r>
          </w:p>
          <w:p w:rsidR="00543FB7" w:rsidRPr="00543FB7" w:rsidRDefault="009E34C1" w:rsidP="00543FB7">
            <w:pPr>
              <w:rPr>
                <w:i/>
                <w:iCs/>
                <w:sz w:val="22"/>
                <w:szCs w:val="22"/>
              </w:rPr>
            </w:pPr>
            <w:hyperlink r:id="rId11" w:anchor="a4" w:tooltip="+" w:history="1">
              <w:r w:rsidR="00543FB7" w:rsidRPr="00543FB7">
                <w:rPr>
                  <w:i/>
                  <w:iCs/>
                  <w:color w:val="0038C8"/>
                  <w:sz w:val="22"/>
                  <w:szCs w:val="22"/>
                  <w:u w:val="single"/>
                </w:rPr>
                <w:t>Пастанова</w:t>
              </w:r>
            </w:hyperlink>
            <w:r w:rsidR="00543FB7" w:rsidRPr="00543FB7">
              <w:rPr>
                <w:i/>
                <w:iCs/>
                <w:sz w:val="22"/>
                <w:szCs w:val="22"/>
              </w:rPr>
              <w:br/>
              <w:t>Савета Мiнiстраў</w:t>
            </w:r>
            <w:r w:rsidR="00543FB7" w:rsidRPr="00543FB7">
              <w:rPr>
                <w:i/>
                <w:iCs/>
                <w:sz w:val="22"/>
                <w:szCs w:val="22"/>
              </w:rPr>
              <w:br/>
              <w:t>Рэспублiкi Беларусь</w:t>
            </w:r>
          </w:p>
          <w:p w:rsidR="00543FB7" w:rsidRPr="00543FB7" w:rsidRDefault="00543FB7" w:rsidP="00543FB7">
            <w:pPr>
              <w:rPr>
                <w:i/>
                <w:iCs/>
                <w:sz w:val="22"/>
                <w:szCs w:val="22"/>
              </w:rPr>
            </w:pPr>
            <w:r w:rsidRPr="00543FB7">
              <w:rPr>
                <w:i/>
                <w:iCs/>
                <w:sz w:val="22"/>
                <w:szCs w:val="22"/>
              </w:rPr>
              <w:t>10.01.2009 № 18</w:t>
            </w:r>
          </w:p>
        </w:tc>
      </w:tr>
    </w:tbl>
    <w:p w:rsidR="00543FB7" w:rsidRPr="00543FB7" w:rsidRDefault="00543FB7" w:rsidP="00543FB7">
      <w:pPr>
        <w:spacing w:before="360" w:after="360" w:line="240" w:lineRule="auto"/>
        <w:rPr>
          <w:rFonts w:ascii="Times New Roman" w:eastAsia="Times New Roman" w:hAnsi="Times New Roman" w:cs="Times New Roman"/>
          <w:b/>
          <w:bCs/>
          <w:sz w:val="24"/>
          <w:szCs w:val="24"/>
          <w:lang w:eastAsia="ru-RU"/>
        </w:rPr>
      </w:pPr>
      <w:bookmarkStart w:id="2" w:name="a3"/>
      <w:bookmarkEnd w:id="2"/>
      <w:r w:rsidRPr="00543FB7">
        <w:rPr>
          <w:rFonts w:ascii="Times New Roman" w:eastAsia="Times New Roman" w:hAnsi="Times New Roman" w:cs="Times New Roman"/>
          <w:b/>
          <w:bCs/>
          <w:sz w:val="24"/>
          <w:szCs w:val="24"/>
          <w:lang w:eastAsia="ru-RU"/>
        </w:rPr>
        <w:t>ПАЛАЖЭННЕ</w:t>
      </w:r>
      <w:r w:rsidRPr="00543FB7">
        <w:rPr>
          <w:rFonts w:ascii="Times New Roman" w:eastAsia="Times New Roman" w:hAnsi="Times New Roman" w:cs="Times New Roman"/>
          <w:b/>
          <w:bCs/>
          <w:sz w:val="24"/>
          <w:szCs w:val="24"/>
          <w:lang w:eastAsia="ru-RU"/>
        </w:rPr>
        <w:br/>
        <w:t>аб Ганаровай грамаце Савета Мiнiстраў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 Дадзеным Палажэннем рэгулюецца парадак узнагароджання Ганаровай граматай Савета Мiнiстраў Рэспублiкi Беларусь (далей - Ганаровая грамата) грамадзян i арганiзацый Рэспублiкi Беларусь i замежных дзяржаў за дасягненнi ў дзяржаўнай, вытворчай, сацыяльна-культурнай дзейнасцi, умацаванне абараназдольнасцi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2. Прадстаўленне да ўзнагароджання Ганаровай граматай грамадзян ажыццяўляецца арганiзацыямi Рэспублiкi Беларусь самастойна на падставе рашэння працоўнага калектыву.</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bookmarkStart w:id="3" w:name="a7"/>
      <w:bookmarkEnd w:id="3"/>
      <w:r w:rsidRPr="00543FB7">
        <w:rPr>
          <w:rFonts w:ascii="Times New Roman" w:eastAsia="Times New Roman" w:hAnsi="Times New Roman" w:cs="Times New Roman"/>
          <w:sz w:val="24"/>
          <w:szCs w:val="24"/>
          <w:lang w:eastAsia="ru-RU"/>
        </w:rPr>
        <w:t>Прадстаўленне да ўзнагароджання Ганаровай граматай грамадзян можа ажыццяўляцца таксама па iнiцыятыве Савета Мiнiстраў Рэспублiкi Беларусь,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 кiруючых органаў грамадскiх аб’яднанняў.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Прадстаўленне да ўзнагароджання Ганаровай граматай замежных грамадзян, якiя пастаянна пражываюць на тэрыторыi Рэспублiкi Беларусь, ажыццяўляецца на агульных падставах. Замежныя грамадзяне, якiя пражываюць у iншых краiнах, прадстаўляюцца органамi i арганiзацыямi, пералiчанымi ў </w:t>
      </w:r>
      <w:hyperlink r:id="rId12" w:anchor="a7" w:tooltip="+" w:history="1">
        <w:r w:rsidRPr="00543FB7">
          <w:rPr>
            <w:rFonts w:ascii="Times New Roman" w:eastAsia="Times New Roman" w:hAnsi="Times New Roman" w:cs="Times New Roman"/>
            <w:color w:val="0038C8"/>
            <w:sz w:val="24"/>
            <w:szCs w:val="24"/>
            <w:u w:val="single"/>
            <w:lang w:eastAsia="ru-RU"/>
          </w:rPr>
          <w:t>частцы другой</w:t>
        </w:r>
      </w:hyperlink>
      <w:r w:rsidRPr="00543FB7">
        <w:rPr>
          <w:rFonts w:ascii="Times New Roman" w:eastAsia="Times New Roman" w:hAnsi="Times New Roman" w:cs="Times New Roman"/>
          <w:sz w:val="24"/>
          <w:szCs w:val="24"/>
          <w:lang w:eastAsia="ru-RU"/>
        </w:rPr>
        <w:t xml:space="preserve"> дадзенага пункта, да ўзнагароджання Ганаровай граматай па ўзгадненню з Мiнiстэрствам замежных спраў.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Прадстаўленне да ўзнагароджання Ганаровай граматай ажыццяўляецца з улiкам звестак аб грамадзянах, атрыманых у тым лiку з адзiнага дзяржаўнага банка даных аб правапарушэннях у парадку, прадугледжаным заканадаўствам.</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3. Прадстаўленнi да ўзнагароджання Ганаровай граматай грамадзян, за выключэннем прадстаўленняў да ўзнагароджання Ганаровай граматай асоб, якiя названы ў </w:t>
      </w:r>
      <w:hyperlink r:id="rId13" w:anchor="a6" w:tooltip="+" w:history="1">
        <w:r w:rsidRPr="00543FB7">
          <w:rPr>
            <w:rFonts w:ascii="Times New Roman" w:eastAsia="Times New Roman" w:hAnsi="Times New Roman" w:cs="Times New Roman"/>
            <w:color w:val="0038C8"/>
            <w:sz w:val="24"/>
            <w:szCs w:val="24"/>
            <w:u w:val="single"/>
            <w:lang w:eastAsia="ru-RU"/>
          </w:rPr>
          <w:t>пункце 5</w:t>
        </w:r>
      </w:hyperlink>
      <w:r w:rsidRPr="00543FB7">
        <w:rPr>
          <w:rFonts w:ascii="Times New Roman" w:eastAsia="Times New Roman" w:hAnsi="Times New Roman" w:cs="Times New Roman"/>
          <w:sz w:val="24"/>
          <w:szCs w:val="24"/>
          <w:lang w:eastAsia="ru-RU"/>
        </w:rPr>
        <w:t xml:space="preserve"> дадзенага Палажэння, арганiзацыi Рэспублiкi Беларусь накiроўваюць на ўзгадненне адпаведна ў раённы або гарадскi выканаўчы камiтэт (мясцовую адмiнiстрацыю), затым у абласны або Мiнскi гарадскi выканаўчы камiтэт.</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bookmarkStart w:id="4" w:name="a8"/>
      <w:bookmarkEnd w:id="4"/>
      <w:r w:rsidRPr="00543FB7">
        <w:rPr>
          <w:rFonts w:ascii="Times New Roman" w:eastAsia="Times New Roman" w:hAnsi="Times New Roman" w:cs="Times New Roman"/>
          <w:sz w:val="24"/>
          <w:szCs w:val="24"/>
          <w:lang w:eastAsia="ru-RU"/>
        </w:rPr>
        <w:t>4. Узгодненыя прадстаўленнi да ўзнагароджання Ганаровай граматай грамадзян накiроўваюцца арганiзацыямi Рэспублiкi Беларусь па падпарадкаванасцi ў адпаведныя рэспублiканскiя органы дзяржаўнага кiравання i iншыя дзяржаўныя арганiзацыi, падпарадкаваныя Савету Мiнiстраў Рэспублiкi Беларусь, абласныя i Мiнскi гарадскi выканаўчыя камiтэты, другiя дзяржаўныя органы, кiруючыя органы грамадскiх аб’яднанняў, а для арганiзацый, якiя не маюць падпарадкаванасцi, - у абласны або Мiнскi гарадскi выканаўчы камiтэт па месцы знаходжання арганiзацыi.</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Названыя прадстаўленнi разглядаюцца ў пералiчаных у </w:t>
      </w:r>
      <w:hyperlink r:id="rId14" w:anchor="a8" w:tooltip="+" w:history="1">
        <w:r w:rsidRPr="00543FB7">
          <w:rPr>
            <w:rFonts w:ascii="Times New Roman" w:eastAsia="Times New Roman" w:hAnsi="Times New Roman" w:cs="Times New Roman"/>
            <w:color w:val="0038C8"/>
            <w:sz w:val="24"/>
            <w:szCs w:val="24"/>
            <w:u w:val="single"/>
            <w:lang w:eastAsia="ru-RU"/>
          </w:rPr>
          <w:t>частцы першай</w:t>
        </w:r>
      </w:hyperlink>
      <w:r w:rsidRPr="00543FB7">
        <w:rPr>
          <w:rFonts w:ascii="Times New Roman" w:eastAsia="Times New Roman" w:hAnsi="Times New Roman" w:cs="Times New Roman"/>
          <w:sz w:val="24"/>
          <w:szCs w:val="24"/>
          <w:lang w:eastAsia="ru-RU"/>
        </w:rPr>
        <w:t xml:space="preserve"> дадзенага пункта органах i арганiзацыях i ў выпадку прыняцця станоўчага рашэння ўносяцца для разгляду ў Савет Мiнiстраў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bookmarkStart w:id="5" w:name="a6"/>
      <w:bookmarkEnd w:id="5"/>
      <w:r w:rsidRPr="00543FB7">
        <w:rPr>
          <w:rFonts w:ascii="Times New Roman" w:eastAsia="Times New Roman" w:hAnsi="Times New Roman" w:cs="Times New Roman"/>
          <w:color w:val="000000"/>
          <w:sz w:val="24"/>
          <w:szCs w:val="24"/>
          <w:lang w:eastAsia="ru-RU"/>
        </w:rPr>
        <w:t xml:space="preserve">5. Прадстаўленнi да ўзнагароджання Ганаровай граматай членаў Савета Рэспублiкi Нацыянальнага сходу Рэспублiкi Беларусь, дэпутатаў Палаты прадстаўнiкоў Нацыянальнага сходу Рэспублiкi Беларусь i работнiкаў iх сакратарыятаў, суддзяў Канстытуцыйнага Суда i работнiкаў яго Сакратарыята, суддзяў Вярхоўнага Суда </w:t>
      </w:r>
      <w:r w:rsidRPr="00543FB7">
        <w:rPr>
          <w:rFonts w:ascii="Times New Roman" w:eastAsia="Times New Roman" w:hAnsi="Times New Roman" w:cs="Times New Roman"/>
          <w:color w:val="000000"/>
          <w:sz w:val="24"/>
          <w:szCs w:val="24"/>
          <w:lang w:eastAsia="ru-RU"/>
        </w:rPr>
        <w:lastRenderedPageBreak/>
        <w:t>i работнiкаў яго апарату, работнiкаў Адмiнiстрацыi Прэзiдэнта Рэспублiкi Беларусь, Дзяржаўнага сакратарыята Савета Бяспекi Рэспублiкi Беларусь, Генеральнай пракуратуры, Кiраўнiцтва справамi Прэзiдэнта Рэспублiкi Беларусь, Следчага камiтэта, Вышэйшай атэстацыйнай камiсii, цэнтральных апаратаў Камiтэта дзяржаўнага кантролю, Нацыянальнага банка, Нацыянальнага статыстычнага камiтэта, рэспублiканскiх органаў дзяржаўнага кiравання, падпарадкаваных Ураду Рэспублiкi Беларусь, Дзяржаўнага камiтэта судовых экспертыз, Дзяржаўнай iнспекцыi аховы жывёльнага i раслiннага свету пры Прэзiдэнце Рэспублiкi Беларусь, членаў Цэнтральнай камiсii Рэспублiкi Беларусь па выбарах i правядзенню рэспублiканскiх рэферэндумаў i работнiкаў яе апарату, Упаўнаважанага па справах рэлiгiй i нацыянальнасцей i работнiкаў яго апарату, кiраўнiкоў дзяржаўных арганiзацый, падпарадкаваных Савету Мiнiстраў Рэспублiкi Беларусь, ва ўстаноўленым парадку ўносяцца для разгляду непасрэдна ў Савет Мiнiстраў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6. Прадстаўленне да ўзнагароджання Ганаровай граматай арганiзацый ажыццяўляецца:</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рэспублiканскiмi органамi дзяржаўнага кiравання i iншымi дзяржаўнымi арганiзацыямi, падпарадкаванымi Савету Мiнiстраў Рэспублiкi Беларусь, цi другiмi дзяржаўнымi органамi па ўзгадненню адпаведна з раённым або гарадскiм выканаўчым камiтэтам (мясцовай адмiнiстрацыяй), затым з абласным або Мiнскiм гарадскiм выканаўчым камiтэтам;</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абласнымi i Мiнскiм гарадскiм выканаўчымi камiтэтамi па ўзгадненню з раённым i гарадскiм выканаўчым камiтэтам (мясцовай адмiнiстрацыяй).</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Прадстаўленне да ўзнагароджання Ганаровай граматай арганiзацый замежных дзяржаў ажыццяўляецца толькi па ўзгадненню з Мiнiстэрствам замежных спраў.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Узгодненыя прадстаўленнi да ўзнагароджання Ганаровай граматай арганiзацый накiроўваюцца ва ўстаноўленым парадку для разгляду ў Савет Мiнiстраў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7. Прадстаўленнi да ўзнагароджання Ганаровай граматай, якiя ўносяцца ў Савет Мiнiстраў Рэспублiкi Беларусь, павiнны ўключаць: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суправаджальнае пiсьмо;</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праект пастановы Савета Мiнiстраў Рэспублiкi Беларусь аб узнагароджаннi Ганаровай граматай;</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прадстаўленне згодна з </w:t>
      </w:r>
      <w:hyperlink r:id="rId15" w:anchor="a1" w:tooltip="+" w:history="1">
        <w:r w:rsidRPr="00543FB7">
          <w:rPr>
            <w:rFonts w:ascii="Times New Roman" w:eastAsia="Times New Roman" w:hAnsi="Times New Roman" w:cs="Times New Roman"/>
            <w:color w:val="0038C8"/>
            <w:sz w:val="24"/>
            <w:szCs w:val="24"/>
            <w:u w:val="single"/>
            <w:lang w:eastAsia="ru-RU"/>
          </w:rPr>
          <w:t>дадаткам 1</w:t>
        </w:r>
      </w:hyperlink>
      <w:r w:rsidRPr="00543FB7">
        <w:rPr>
          <w:rFonts w:ascii="Times New Roman" w:eastAsia="Times New Roman" w:hAnsi="Times New Roman" w:cs="Times New Roman"/>
          <w:sz w:val="24"/>
          <w:szCs w:val="24"/>
          <w:lang w:eastAsia="ru-RU"/>
        </w:rPr>
        <w:t xml:space="preserve"> або </w:t>
      </w:r>
      <w:hyperlink r:id="rId16" w:anchor="a2" w:tooltip="+" w:history="1">
        <w:r w:rsidRPr="00543FB7">
          <w:rPr>
            <w:rFonts w:ascii="Times New Roman" w:eastAsia="Times New Roman" w:hAnsi="Times New Roman" w:cs="Times New Roman"/>
            <w:color w:val="0038C8"/>
            <w:sz w:val="24"/>
            <w:szCs w:val="24"/>
            <w:u w:val="single"/>
            <w:lang w:eastAsia="ru-RU"/>
          </w:rPr>
          <w:t>дадаткам 2</w:t>
        </w:r>
      </w:hyperlink>
      <w:r w:rsidRPr="00543FB7">
        <w:rPr>
          <w:rFonts w:ascii="Times New Roman" w:eastAsia="Times New Roman" w:hAnsi="Times New Roman" w:cs="Times New Roman"/>
          <w:sz w:val="24"/>
          <w:szCs w:val="24"/>
          <w:lang w:eastAsia="ru-RU"/>
        </w:rPr>
        <w:t>;</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даведку-аб’ектыўку, звесткi з адзiнага дзяржаўнага банка даных аб правапарушэннях аб здзейсненых асобай правапарушэннях цi iх адсутнасцi - пры прадстаўленнi грамадзянiна;</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даведку аб асноўных эканамiчных паказчыках работы арганiзацыi, якая вядзе гаспадарчую дзейнасць, за апошнi год работы i справаздачны перыяд бягучага года ў параўнаннi з адпаведным перыядам мiнулага года на дату прадстаўлення да ўзнагароджання Ганаровай граматай, узгодненую з адпаведным органам дзяржаўнай статыстыкi i падпiсаную кiраўнiком гэтай арганiзацыi, - пры прадстаўленнi грамадзянiна або арганiзацыi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8. Прадстаўленнi ў адпаведнасцi з </w:t>
      </w:r>
      <w:hyperlink r:id="rId17" w:anchor="a1" w:tooltip="+" w:history="1">
        <w:r w:rsidRPr="00543FB7">
          <w:rPr>
            <w:rFonts w:ascii="Times New Roman" w:eastAsia="Times New Roman" w:hAnsi="Times New Roman" w:cs="Times New Roman"/>
            <w:color w:val="0038C8"/>
            <w:sz w:val="24"/>
            <w:szCs w:val="24"/>
            <w:u w:val="single"/>
            <w:lang w:eastAsia="ru-RU"/>
          </w:rPr>
          <w:t>дадаткам 1</w:t>
        </w:r>
      </w:hyperlink>
      <w:r w:rsidRPr="00543FB7">
        <w:rPr>
          <w:rFonts w:ascii="Times New Roman" w:eastAsia="Times New Roman" w:hAnsi="Times New Roman" w:cs="Times New Roman"/>
          <w:sz w:val="24"/>
          <w:szCs w:val="24"/>
          <w:lang w:eastAsia="ru-RU"/>
        </w:rPr>
        <w:t xml:space="preserve"> або </w:t>
      </w:r>
      <w:hyperlink r:id="rId18" w:anchor="a2" w:tooltip="+" w:history="1">
        <w:r w:rsidRPr="00543FB7">
          <w:rPr>
            <w:rFonts w:ascii="Times New Roman" w:eastAsia="Times New Roman" w:hAnsi="Times New Roman" w:cs="Times New Roman"/>
            <w:color w:val="0038C8"/>
            <w:sz w:val="24"/>
            <w:szCs w:val="24"/>
            <w:u w:val="single"/>
            <w:lang w:eastAsia="ru-RU"/>
          </w:rPr>
          <w:t>дадаткам 2</w:t>
        </w:r>
      </w:hyperlink>
      <w:r w:rsidRPr="00543FB7">
        <w:rPr>
          <w:rFonts w:ascii="Times New Roman" w:eastAsia="Times New Roman" w:hAnsi="Times New Roman" w:cs="Times New Roman"/>
          <w:sz w:val="24"/>
          <w:szCs w:val="24"/>
          <w:lang w:eastAsia="ru-RU"/>
        </w:rPr>
        <w:t xml:space="preserve"> да дадзенага Палажэння запаўняюцца на беларускай мове машынапiсным спосабам цi з выкарыстаннем камп’ютэрных тэхналогiй. Усе пазначаныя графы прадстаўлення павiнны быць запоўнены i змяшчаць дакладную iнфармацыю.</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Прадстаўленнi ў адпаведнасцi з </w:t>
      </w:r>
      <w:hyperlink r:id="rId19" w:anchor="a1" w:tooltip="+" w:history="1">
        <w:r w:rsidRPr="00543FB7">
          <w:rPr>
            <w:rFonts w:ascii="Times New Roman" w:eastAsia="Times New Roman" w:hAnsi="Times New Roman" w:cs="Times New Roman"/>
            <w:color w:val="0038C8"/>
            <w:sz w:val="24"/>
            <w:szCs w:val="24"/>
            <w:u w:val="single"/>
            <w:lang w:eastAsia="ru-RU"/>
          </w:rPr>
          <w:t>дадаткам 1</w:t>
        </w:r>
      </w:hyperlink>
      <w:r w:rsidRPr="00543FB7">
        <w:rPr>
          <w:rFonts w:ascii="Times New Roman" w:eastAsia="Times New Roman" w:hAnsi="Times New Roman" w:cs="Times New Roman"/>
          <w:sz w:val="24"/>
          <w:szCs w:val="24"/>
          <w:lang w:eastAsia="ru-RU"/>
        </w:rPr>
        <w:t xml:space="preserve"> да дадзенага Палажэння i даведкi-аб’ектыўкi падпiсваюцца на:</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грамадзянiна - кiраўнiком арганiзацыi;</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кiраўнiка арганiзацыi - кiраўнiком вышэйстаячай арганiзацыi;</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кiраўнiкоў рэспублiканскiх органаў дзяржаўнага кiравання i iншых дзяржаўных арганiзацый, падпарадкаваных Савету Мiнiстраў Рэспублiкi Беларусь, Упаўнаважанага па справах рэлiгiй i нацыянальнасцей - намеснiкамi Прэм’ер-мiнiстра Рэспублiкi Беларусь згодна з напрамкамi, якiя яны курыруюць.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xml:space="preserve">Прадстаўленнi ў адпаведнасцi з </w:t>
      </w:r>
      <w:hyperlink r:id="rId20" w:anchor="a2" w:tooltip="+" w:history="1">
        <w:r w:rsidRPr="00543FB7">
          <w:rPr>
            <w:rFonts w:ascii="Times New Roman" w:eastAsia="Times New Roman" w:hAnsi="Times New Roman" w:cs="Times New Roman"/>
            <w:color w:val="0038C8"/>
            <w:sz w:val="24"/>
            <w:szCs w:val="24"/>
            <w:u w:val="single"/>
            <w:lang w:eastAsia="ru-RU"/>
          </w:rPr>
          <w:t>дадаткам 2</w:t>
        </w:r>
      </w:hyperlink>
      <w:r w:rsidRPr="00543FB7">
        <w:rPr>
          <w:rFonts w:ascii="Times New Roman" w:eastAsia="Times New Roman" w:hAnsi="Times New Roman" w:cs="Times New Roman"/>
          <w:sz w:val="24"/>
          <w:szCs w:val="24"/>
          <w:lang w:eastAsia="ru-RU"/>
        </w:rPr>
        <w:t xml:space="preserve"> да дадзенага Палажэння падпiсваюцца кiраўнiкамi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Прадстаўленнi змацоўваюцца пячаткамi тых дзяржаўных органаў i арганiзацый, кiраўнiкамi якiх яны падпiсаны.</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9. Рашэнне аб узнагароджаннi Ганаровай граматай афармляецца пастановай Савета Мiнiстраў Рэспублiкi Беларусь. Ганаровую грамату падпiсвае Прэм’ер-мiнiстр Рэспублiкi Беларусь або асоба, якая выконвае абавязкi Прэм’ер-мiнiстра Рэспублiкi Беларусь. На подпiс ставiцца адбiтак пячаткi Савета Мiнiстраў Рэспублiкi Беларусь з вiдарысам Дзяржаўнага герба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color w:val="000000"/>
          <w:sz w:val="24"/>
          <w:szCs w:val="24"/>
          <w:lang w:eastAsia="ru-RU"/>
        </w:rPr>
        <w:t>Грамадзянам уручаецца Ганаровая грамата i грашовае ўзнагароджанне ў памеры да 20 базавых велiчынь або каштоўны падарунак на гэту суму. Выплаты ажыццяўляюцца за кошт сродкаў арганiзацыi, у якой працуе грамадзянiн, прадстаўлены да ўзнагароджання Ганаровай граматай.</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Арганiзацыям уручаецца толькi Ганаровая грамата.</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10. Наступнае прадстаўленне да ўзнагароджання Ганаровай граматай магчыма не раней як праз пяць гадоў.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11. Ганаровая грамата i грашовае ўзнагароджанне або каштоўны падарунак уручаюцца Прэм’ер-мiнiстрам Рэспублiкi Беларусь цi па яго даручэнню:</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намеснiкамi Прэм’ер-мiнiстра Рэспублiкi Беларусь;</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кiраўнiкамi рэспублiканскiх органаў дзяржаўнага кiравання;</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старшынямi абласных i Мiнскага гарадскога выканаўчых камiтэтаў;</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iншымi службовымi асобамi.</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12. Ганаровая грамата i грашовае ўзнагароджанне або каштоўны падарунак уручаюцца асабiста грамадзянiну ва ўрачыстай абстаноўцы, а Ганаровая грамата арганiзацыi - на ўрачыстым сходзе або пасяджэннi калектыву работнiкаў гэтай арганiзацыi не пазней як праз месяц з дня прыняцця пастановы Савета Мiнiстраў Рэспублiкi Беларусь аб узнагароджаннi Ганаровай граматай.</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after="0" w:line="240" w:lineRule="auto"/>
        <w:rPr>
          <w:rFonts w:ascii="Times New Roman" w:eastAsia="Times New Roman" w:hAnsi="Times New Roman" w:cs="Times New Roman"/>
          <w:sz w:val="24"/>
          <w:szCs w:val="24"/>
          <w:lang w:eastAsia="ru-RU"/>
        </w:rPr>
        <w:sectPr w:rsidR="00543FB7" w:rsidRPr="00543FB7">
          <w:pgSz w:w="11907" w:h="16840"/>
          <w:pgMar w:top="567" w:right="1134" w:bottom="567" w:left="1417" w:header="0" w:footer="0" w:gutter="0"/>
          <w:cols w:space="720"/>
        </w:sectPr>
      </w:pPr>
    </w:p>
    <w:tbl>
      <w:tblPr>
        <w:tblStyle w:val="tablencpi"/>
        <w:tblW w:w="5000" w:type="pct"/>
        <w:tblLook w:val="04A0" w:firstRow="1" w:lastRow="0" w:firstColumn="1" w:lastColumn="0" w:noHBand="0" w:noVBand="1"/>
      </w:tblPr>
      <w:tblGrid>
        <w:gridCol w:w="6667"/>
        <w:gridCol w:w="2700"/>
      </w:tblGrid>
      <w:tr w:rsidR="00543FB7" w:rsidRPr="00543FB7" w:rsidTr="00543FB7">
        <w:tc>
          <w:tcPr>
            <w:tcW w:w="355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ind w:firstLine="567"/>
              <w:jc w:val="both"/>
              <w:rPr>
                <w:sz w:val="24"/>
                <w:szCs w:val="24"/>
              </w:rPr>
            </w:pPr>
            <w:r w:rsidRPr="00543FB7">
              <w:rPr>
                <w:sz w:val="24"/>
                <w:szCs w:val="24"/>
              </w:rPr>
              <w:t>  </w:t>
            </w:r>
          </w:p>
        </w:tc>
        <w:tc>
          <w:tcPr>
            <w:tcW w:w="1441"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after="28"/>
              <w:rPr>
                <w:i/>
                <w:iCs/>
                <w:sz w:val="22"/>
                <w:szCs w:val="22"/>
              </w:rPr>
            </w:pPr>
            <w:bookmarkStart w:id="6" w:name="a1"/>
            <w:bookmarkEnd w:id="6"/>
            <w:r w:rsidRPr="00543FB7">
              <w:rPr>
                <w:i/>
                <w:iCs/>
                <w:sz w:val="22"/>
                <w:szCs w:val="22"/>
              </w:rPr>
              <w:t>Дадатак 1</w:t>
            </w:r>
          </w:p>
          <w:p w:rsidR="00543FB7" w:rsidRPr="00543FB7" w:rsidRDefault="00543FB7" w:rsidP="00543FB7">
            <w:pPr>
              <w:rPr>
                <w:i/>
                <w:iCs/>
                <w:sz w:val="22"/>
                <w:szCs w:val="22"/>
              </w:rPr>
            </w:pPr>
            <w:r w:rsidRPr="00543FB7">
              <w:rPr>
                <w:i/>
                <w:iCs/>
                <w:sz w:val="22"/>
                <w:szCs w:val="22"/>
              </w:rPr>
              <w:t xml:space="preserve">да </w:t>
            </w:r>
            <w:hyperlink r:id="rId21" w:anchor="a3" w:tooltip="+" w:history="1">
              <w:r w:rsidRPr="00543FB7">
                <w:rPr>
                  <w:i/>
                  <w:iCs/>
                  <w:color w:val="0038C8"/>
                  <w:sz w:val="22"/>
                  <w:szCs w:val="22"/>
                  <w:u w:val="single"/>
                </w:rPr>
                <w:t>Палажэння</w:t>
              </w:r>
            </w:hyperlink>
            <w:r w:rsidRPr="00543FB7">
              <w:rPr>
                <w:i/>
                <w:iCs/>
                <w:sz w:val="22"/>
                <w:szCs w:val="22"/>
              </w:rPr>
              <w:br/>
              <w:t>аб Ганаровай грамаце</w:t>
            </w:r>
            <w:r w:rsidRPr="00543FB7">
              <w:rPr>
                <w:i/>
                <w:iCs/>
                <w:sz w:val="22"/>
                <w:szCs w:val="22"/>
              </w:rPr>
              <w:br/>
              <w:t>Савета Мiнiстраў</w:t>
            </w:r>
            <w:r w:rsidRPr="00543FB7">
              <w:rPr>
                <w:i/>
                <w:iCs/>
                <w:sz w:val="22"/>
                <w:szCs w:val="22"/>
              </w:rPr>
              <w:br/>
              <w:t xml:space="preserve">Рэспублiкi Беларусь </w:t>
            </w:r>
          </w:p>
        </w:tc>
      </w:tr>
    </w:tbl>
    <w:p w:rsidR="00543FB7" w:rsidRPr="00543FB7" w:rsidRDefault="00543FB7" w:rsidP="00543FB7">
      <w:pPr>
        <w:spacing w:after="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after="360" w:line="240" w:lineRule="auto"/>
        <w:jc w:val="center"/>
        <w:rPr>
          <w:rFonts w:ascii="Times New Roman" w:eastAsia="Times New Roman" w:hAnsi="Times New Roman" w:cs="Times New Roman"/>
          <w:b/>
          <w:bCs/>
          <w:sz w:val="24"/>
          <w:szCs w:val="24"/>
          <w:lang w:eastAsia="ru-RU"/>
        </w:rPr>
      </w:pPr>
      <w:r w:rsidRPr="00543FB7">
        <w:rPr>
          <w:rFonts w:ascii="Times New Roman" w:eastAsia="Times New Roman" w:hAnsi="Times New Roman" w:cs="Times New Roman"/>
          <w:b/>
          <w:bCs/>
          <w:sz w:val="24"/>
          <w:szCs w:val="24"/>
          <w:lang w:eastAsia="ru-RU"/>
        </w:rPr>
        <w:t>ПРАДСТАЎЛЕННЕ</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 Прозвiшча, уласнае iмя, iмя па бацьку 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2. Пасада, месца працы (службы) 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3. Чысло, месяц i год нараджэння 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4. Грамадзянства 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5. Адукацыя 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6. Цi ўзнагароджваўся раней Ганаровай граматай Савета Мiнiстраў Рэспублiкi Беларусь i дата ўзнагароджання 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7. Месца жыхарства або знаходжання i тэлефон 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8. Агульны стаж работы (службы) 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Стаж работы (службы) у дадзенай арганiзацыi 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9. Характарыстыка з указаннем заслуг, за якiя прадстаўляецца да ўзнагароджання Ганаровай граматай Савета Мiнiстраў Рэспублiкi Беларусь 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10. Кандыдатура ________________________________ рэкамендавана для прадстаўлення</w:t>
      </w:r>
    </w:p>
    <w:p w:rsidR="00543FB7" w:rsidRPr="00543FB7" w:rsidRDefault="00543FB7" w:rsidP="00543FB7">
      <w:pPr>
        <w:spacing w:before="160" w:after="160" w:line="240" w:lineRule="auto"/>
        <w:ind w:firstLine="2517"/>
        <w:jc w:val="both"/>
        <w:rPr>
          <w:rFonts w:ascii="Times New Roman" w:eastAsia="Times New Roman" w:hAnsi="Times New Roman" w:cs="Times New Roman"/>
          <w:sz w:val="20"/>
          <w:szCs w:val="20"/>
          <w:lang w:eastAsia="ru-RU"/>
        </w:rPr>
      </w:pPr>
      <w:r w:rsidRPr="00543FB7">
        <w:rPr>
          <w:rFonts w:ascii="Times New Roman" w:eastAsia="Times New Roman" w:hAnsi="Times New Roman" w:cs="Times New Roman"/>
          <w:sz w:val="20"/>
          <w:szCs w:val="20"/>
          <w:lang w:eastAsia="ru-RU"/>
        </w:rPr>
        <w:t>(iнiцыялы, прозвiшча)</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да ўзнагароджання Ганаровай граматай Савета Мiнiстраў Рэспублiкi Беларусь _____________________________________________________________________________</w:t>
      </w:r>
    </w:p>
    <w:p w:rsidR="00543FB7" w:rsidRPr="00543FB7" w:rsidRDefault="00543FB7" w:rsidP="00543FB7">
      <w:pPr>
        <w:spacing w:before="160" w:after="160" w:line="240" w:lineRule="auto"/>
        <w:jc w:val="center"/>
        <w:rPr>
          <w:rFonts w:ascii="Times New Roman" w:eastAsia="Times New Roman" w:hAnsi="Times New Roman" w:cs="Times New Roman"/>
          <w:sz w:val="20"/>
          <w:szCs w:val="20"/>
          <w:lang w:eastAsia="ru-RU"/>
        </w:rPr>
      </w:pPr>
      <w:r w:rsidRPr="00543FB7">
        <w:rPr>
          <w:rFonts w:ascii="Times New Roman" w:eastAsia="Times New Roman" w:hAnsi="Times New Roman" w:cs="Times New Roman"/>
          <w:sz w:val="20"/>
          <w:szCs w:val="20"/>
          <w:lang w:eastAsia="ru-RU"/>
        </w:rPr>
        <w:t>(назва арганiзацыi, дата абмеркавання, нумар пратакола)</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314"/>
        <w:gridCol w:w="1921"/>
        <w:gridCol w:w="3132"/>
      </w:tblGrid>
      <w:tr w:rsidR="00543FB7" w:rsidRPr="00543FB7" w:rsidTr="00543FB7">
        <w:trPr>
          <w:trHeight w:val="240"/>
        </w:trPr>
        <w:tc>
          <w:tcPr>
            <w:tcW w:w="230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Кiраўнiк __________________</w:t>
            </w:r>
          </w:p>
        </w:tc>
        <w:tc>
          <w:tcPr>
            <w:tcW w:w="102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rPr>
                <w:sz w:val="24"/>
                <w:szCs w:val="24"/>
              </w:rPr>
            </w:pPr>
            <w:r w:rsidRPr="00543FB7">
              <w:rPr>
                <w:sz w:val="24"/>
                <w:szCs w:val="24"/>
              </w:rPr>
              <w:t>______________</w:t>
            </w:r>
          </w:p>
        </w:tc>
        <w:tc>
          <w:tcPr>
            <w:tcW w:w="166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rPr>
                <w:sz w:val="24"/>
                <w:szCs w:val="24"/>
              </w:rPr>
            </w:pPr>
            <w:r w:rsidRPr="00543FB7">
              <w:rPr>
                <w:sz w:val="24"/>
                <w:szCs w:val="24"/>
              </w:rPr>
              <w:t>__________________________</w:t>
            </w:r>
          </w:p>
        </w:tc>
      </w:tr>
      <w:tr w:rsidR="00543FB7" w:rsidRPr="00543FB7" w:rsidTr="00543FB7">
        <w:trPr>
          <w:trHeight w:val="240"/>
        </w:trPr>
        <w:tc>
          <w:tcPr>
            <w:tcW w:w="230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ind w:firstLine="1077"/>
              <w:jc w:val="both"/>
            </w:pPr>
            <w:r w:rsidRPr="00543FB7">
              <w:t>(назва арганiзацыi)</w:t>
            </w:r>
          </w:p>
        </w:tc>
        <w:tc>
          <w:tcPr>
            <w:tcW w:w="102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w:t>
            </w:r>
          </w:p>
        </w:tc>
        <w:tc>
          <w:tcPr>
            <w:tcW w:w="166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(iнiцыялы, прозвiшча)</w:t>
            </w:r>
          </w:p>
        </w:tc>
      </w:tr>
    </w:tbl>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 _______________ ____ г.</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М.П.</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11. Прадстаўленне да ўзнагароджання Ганаровай граматай Савета Мiнiстраў Рэспублiкi Беларусь __________________________________________ падтрымлiваюць:</w:t>
      </w:r>
    </w:p>
    <w:p w:rsidR="00543FB7" w:rsidRPr="00543FB7" w:rsidRDefault="00543FB7" w:rsidP="00543FB7">
      <w:pPr>
        <w:spacing w:before="160" w:after="160" w:line="240" w:lineRule="auto"/>
        <w:ind w:firstLine="2699"/>
        <w:jc w:val="both"/>
        <w:rPr>
          <w:rFonts w:ascii="Times New Roman" w:eastAsia="Times New Roman" w:hAnsi="Times New Roman" w:cs="Times New Roman"/>
          <w:sz w:val="20"/>
          <w:szCs w:val="20"/>
          <w:lang w:eastAsia="ru-RU"/>
        </w:rPr>
      </w:pPr>
      <w:r w:rsidRPr="00543FB7">
        <w:rPr>
          <w:rFonts w:ascii="Times New Roman" w:eastAsia="Times New Roman" w:hAnsi="Times New Roman" w:cs="Times New Roman"/>
          <w:sz w:val="20"/>
          <w:szCs w:val="20"/>
          <w:lang w:eastAsia="ru-RU"/>
        </w:rPr>
        <w:t>(iнiцыялы, прозвiшча)</w:t>
      </w:r>
    </w:p>
    <w:tbl>
      <w:tblPr>
        <w:tblStyle w:val="tablencpi"/>
        <w:tblW w:w="5000" w:type="pct"/>
        <w:tblLook w:val="04A0" w:firstRow="1" w:lastRow="0" w:firstColumn="1" w:lastColumn="0" w:noHBand="0" w:noVBand="1"/>
      </w:tblPr>
      <w:tblGrid>
        <w:gridCol w:w="4326"/>
        <w:gridCol w:w="721"/>
        <w:gridCol w:w="4320"/>
      </w:tblGrid>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(раённы, гарадскi выканаўчы</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(абласны, Мiнскi гарадскi</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камiтэт (мясцовая адмiнiстрацыя)</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выканаўчы камiтэт)</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(дата абмеркавання, нумар рашэння)</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(дата абмеркавання, нумар рашэння)</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 </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 </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Старшыня раённага, гарадскога выканаўчага камiтэта (кiраўнiк мясцовай адмiнiстрацыi)</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Старшыня абласнога, Мiнскага гарадскога выканаўчага камiтэта</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 iнiцыялы, прозвiшча)</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 iнiцыялы, прозвiшча)</w:t>
            </w:r>
          </w:p>
        </w:tc>
      </w:tr>
    </w:tbl>
    <w:p w:rsidR="00543FB7" w:rsidRPr="00543FB7" w:rsidRDefault="00543FB7" w:rsidP="00543FB7">
      <w:pPr>
        <w:spacing w:after="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sectPr w:rsidR="00543FB7">
          <w:pgSz w:w="11906" w:h="16838"/>
          <w:pgMar w:top="1134" w:right="850" w:bottom="1134" w:left="1701" w:header="708" w:footer="708" w:gutter="0"/>
          <w:cols w:space="708"/>
          <w:docGrid w:linePitch="360"/>
        </w:sectPr>
      </w:pPr>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6667"/>
        <w:gridCol w:w="2700"/>
      </w:tblGrid>
      <w:tr w:rsidR="00543FB7" w:rsidRPr="00543FB7" w:rsidTr="00543FB7">
        <w:tc>
          <w:tcPr>
            <w:tcW w:w="355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ind w:firstLine="567"/>
              <w:jc w:val="both"/>
              <w:rPr>
                <w:sz w:val="24"/>
                <w:szCs w:val="24"/>
              </w:rPr>
            </w:pPr>
            <w:r w:rsidRPr="00543FB7">
              <w:rPr>
                <w:sz w:val="24"/>
                <w:szCs w:val="24"/>
              </w:rPr>
              <w:t> </w:t>
            </w:r>
          </w:p>
        </w:tc>
        <w:tc>
          <w:tcPr>
            <w:tcW w:w="1441"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after="28"/>
              <w:rPr>
                <w:i/>
                <w:iCs/>
                <w:sz w:val="22"/>
                <w:szCs w:val="22"/>
              </w:rPr>
            </w:pPr>
            <w:bookmarkStart w:id="7" w:name="a2"/>
            <w:bookmarkEnd w:id="7"/>
            <w:r w:rsidRPr="00543FB7">
              <w:rPr>
                <w:i/>
                <w:iCs/>
                <w:sz w:val="22"/>
                <w:szCs w:val="22"/>
              </w:rPr>
              <w:t>Дадатак 2</w:t>
            </w:r>
          </w:p>
          <w:p w:rsidR="00543FB7" w:rsidRPr="00543FB7" w:rsidRDefault="00543FB7" w:rsidP="00543FB7">
            <w:pPr>
              <w:rPr>
                <w:i/>
                <w:iCs/>
                <w:sz w:val="22"/>
                <w:szCs w:val="22"/>
              </w:rPr>
            </w:pPr>
            <w:r w:rsidRPr="00543FB7">
              <w:rPr>
                <w:i/>
                <w:iCs/>
                <w:sz w:val="22"/>
                <w:szCs w:val="22"/>
              </w:rPr>
              <w:t xml:space="preserve">да </w:t>
            </w:r>
            <w:hyperlink r:id="rId22" w:anchor="a3" w:tooltip="+" w:history="1">
              <w:r w:rsidRPr="00543FB7">
                <w:rPr>
                  <w:i/>
                  <w:iCs/>
                  <w:color w:val="0038C8"/>
                  <w:sz w:val="22"/>
                  <w:szCs w:val="22"/>
                  <w:u w:val="single"/>
                </w:rPr>
                <w:t>Палажэння</w:t>
              </w:r>
            </w:hyperlink>
            <w:r w:rsidRPr="00543FB7">
              <w:rPr>
                <w:i/>
                <w:iCs/>
                <w:sz w:val="22"/>
                <w:szCs w:val="22"/>
              </w:rPr>
              <w:br/>
              <w:t>аб Ганаровай грамаце</w:t>
            </w:r>
            <w:r w:rsidRPr="00543FB7">
              <w:rPr>
                <w:i/>
                <w:iCs/>
                <w:sz w:val="22"/>
                <w:szCs w:val="22"/>
              </w:rPr>
              <w:br/>
              <w:t>Савета Мiнiстраў</w:t>
            </w:r>
            <w:r w:rsidRPr="00543FB7">
              <w:rPr>
                <w:i/>
                <w:iCs/>
                <w:sz w:val="22"/>
                <w:szCs w:val="22"/>
              </w:rPr>
              <w:br/>
              <w:t xml:space="preserve">Рэспублiкi Беларусь </w:t>
            </w:r>
          </w:p>
        </w:tc>
      </w:tr>
    </w:tbl>
    <w:p w:rsidR="00543FB7" w:rsidRPr="00543FB7" w:rsidRDefault="00543FB7" w:rsidP="00543FB7">
      <w:pPr>
        <w:spacing w:after="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after="360" w:line="240" w:lineRule="auto"/>
        <w:jc w:val="center"/>
        <w:rPr>
          <w:rFonts w:ascii="Times New Roman" w:eastAsia="Times New Roman" w:hAnsi="Times New Roman" w:cs="Times New Roman"/>
          <w:b/>
          <w:bCs/>
          <w:sz w:val="24"/>
          <w:szCs w:val="24"/>
          <w:lang w:eastAsia="ru-RU"/>
        </w:rPr>
      </w:pPr>
      <w:r w:rsidRPr="00543FB7">
        <w:rPr>
          <w:rFonts w:ascii="Times New Roman" w:eastAsia="Times New Roman" w:hAnsi="Times New Roman" w:cs="Times New Roman"/>
          <w:b/>
          <w:bCs/>
          <w:sz w:val="24"/>
          <w:szCs w:val="24"/>
          <w:lang w:eastAsia="ru-RU"/>
        </w:rPr>
        <w:t>ПРАДСТАЎЛЕННЕ</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1. Назва арганiзацыi 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2. Месцазнаходжанне__________________________________________________________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3. Заслугi, за якiя прадстаўляецца да ўзнагароджання Ганаровай граматай Савета Мiнiстраў Рэспублiкi Беларусь 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_____________________________________________________________________________</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860"/>
        <w:gridCol w:w="1976"/>
        <w:gridCol w:w="2531"/>
      </w:tblGrid>
      <w:tr w:rsidR="00543FB7" w:rsidRPr="00543FB7" w:rsidTr="00543FB7">
        <w:trPr>
          <w:trHeight w:val="240"/>
        </w:trPr>
        <w:tc>
          <w:tcPr>
            <w:tcW w:w="2594"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Кiраўнiк ________________________________</w:t>
            </w:r>
          </w:p>
        </w:tc>
        <w:tc>
          <w:tcPr>
            <w:tcW w:w="105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rPr>
                <w:sz w:val="24"/>
                <w:szCs w:val="24"/>
              </w:rPr>
            </w:pPr>
            <w:r w:rsidRPr="00543FB7">
              <w:rPr>
                <w:sz w:val="24"/>
                <w:szCs w:val="24"/>
              </w:rPr>
              <w:t>________________</w:t>
            </w:r>
          </w:p>
        </w:tc>
        <w:tc>
          <w:tcPr>
            <w:tcW w:w="1351"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rPr>
                <w:sz w:val="24"/>
                <w:szCs w:val="24"/>
              </w:rPr>
            </w:pPr>
            <w:r w:rsidRPr="00543FB7">
              <w:rPr>
                <w:sz w:val="24"/>
                <w:szCs w:val="24"/>
              </w:rPr>
              <w:t>____________________</w:t>
            </w:r>
          </w:p>
        </w:tc>
      </w:tr>
      <w:tr w:rsidR="00543FB7" w:rsidRPr="00543FB7" w:rsidTr="00543FB7">
        <w:trPr>
          <w:trHeight w:val="240"/>
        </w:trPr>
        <w:tc>
          <w:tcPr>
            <w:tcW w:w="2594"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ind w:firstLine="902"/>
              <w:jc w:val="both"/>
            </w:pPr>
            <w:r w:rsidRPr="00543FB7">
              <w:t xml:space="preserve">(назва рэспублiканскага органа дзяржаўнага </w:t>
            </w:r>
          </w:p>
          <w:p w:rsidR="00543FB7" w:rsidRPr="00543FB7" w:rsidRDefault="00543FB7" w:rsidP="00543FB7">
            <w:pPr>
              <w:spacing w:before="160" w:after="160"/>
              <w:ind w:firstLine="1259"/>
              <w:jc w:val="both"/>
            </w:pPr>
            <w:r w:rsidRPr="00543FB7">
              <w:t xml:space="preserve">кiравання, дзяржаўнай арганiзацыi, </w:t>
            </w:r>
          </w:p>
          <w:p w:rsidR="00543FB7" w:rsidRPr="00543FB7" w:rsidRDefault="00543FB7" w:rsidP="00543FB7">
            <w:pPr>
              <w:spacing w:before="160" w:after="160"/>
              <w:ind w:firstLine="1259"/>
              <w:jc w:val="both"/>
            </w:pPr>
            <w:r w:rsidRPr="00543FB7">
              <w:t xml:space="preserve">падпарадкаванай Савету Мiнiстраў </w:t>
            </w:r>
          </w:p>
          <w:p w:rsidR="00543FB7" w:rsidRPr="00543FB7" w:rsidRDefault="00543FB7" w:rsidP="00543FB7">
            <w:pPr>
              <w:spacing w:before="160" w:after="160"/>
              <w:ind w:firstLine="1259"/>
              <w:jc w:val="both"/>
            </w:pPr>
            <w:r w:rsidRPr="00543FB7">
              <w:t xml:space="preserve">Рэспублiкi Беларусь, абласнога або </w:t>
            </w:r>
          </w:p>
          <w:p w:rsidR="00543FB7" w:rsidRPr="00543FB7" w:rsidRDefault="00543FB7" w:rsidP="00543FB7">
            <w:pPr>
              <w:spacing w:before="160" w:after="160"/>
              <w:ind w:firstLine="902"/>
              <w:jc w:val="both"/>
            </w:pPr>
            <w:r w:rsidRPr="00543FB7">
              <w:t xml:space="preserve">Мiнскага гарадскога выканаўчага камiтэта, </w:t>
            </w:r>
          </w:p>
          <w:p w:rsidR="00543FB7" w:rsidRPr="00543FB7" w:rsidRDefault="00543FB7" w:rsidP="00543FB7">
            <w:pPr>
              <w:spacing w:before="160" w:after="160"/>
              <w:ind w:firstLine="1622"/>
              <w:jc w:val="both"/>
            </w:pPr>
            <w:r w:rsidRPr="00543FB7">
              <w:t>другога дзяржаўнага органа)</w:t>
            </w:r>
          </w:p>
        </w:tc>
        <w:tc>
          <w:tcPr>
            <w:tcW w:w="105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w:t>
            </w:r>
          </w:p>
        </w:tc>
        <w:tc>
          <w:tcPr>
            <w:tcW w:w="1351"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(iнiцыялы, прозвiшча)</w:t>
            </w:r>
          </w:p>
        </w:tc>
      </w:tr>
    </w:tbl>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__ _______________ ____ г.</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М.П.</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4. Прадстаўленне да ўзнагароджання Ганаровай граматай Савета Мiнiстраў Рэспублiкi Беларусь ______________________________________________________ падтрымлiваюць:</w:t>
      </w:r>
    </w:p>
    <w:p w:rsidR="00543FB7" w:rsidRPr="00543FB7" w:rsidRDefault="00543FB7" w:rsidP="00543FB7">
      <w:pPr>
        <w:spacing w:before="160" w:after="160" w:line="240" w:lineRule="auto"/>
        <w:jc w:val="center"/>
        <w:rPr>
          <w:rFonts w:ascii="Times New Roman" w:eastAsia="Times New Roman" w:hAnsi="Times New Roman" w:cs="Times New Roman"/>
          <w:sz w:val="20"/>
          <w:szCs w:val="20"/>
          <w:lang w:eastAsia="ru-RU"/>
        </w:rPr>
      </w:pPr>
      <w:r w:rsidRPr="00543FB7">
        <w:rPr>
          <w:rFonts w:ascii="Times New Roman" w:eastAsia="Times New Roman" w:hAnsi="Times New Roman" w:cs="Times New Roman"/>
          <w:sz w:val="20"/>
          <w:szCs w:val="20"/>
          <w:lang w:eastAsia="ru-RU"/>
        </w:rPr>
        <w:t>(назва арганiзацыi)</w:t>
      </w:r>
    </w:p>
    <w:tbl>
      <w:tblPr>
        <w:tblStyle w:val="tablencpi"/>
        <w:tblW w:w="5000" w:type="pct"/>
        <w:tblLook w:val="04A0" w:firstRow="1" w:lastRow="0" w:firstColumn="1" w:lastColumn="0" w:noHBand="0" w:noVBand="1"/>
      </w:tblPr>
      <w:tblGrid>
        <w:gridCol w:w="4326"/>
        <w:gridCol w:w="721"/>
        <w:gridCol w:w="4320"/>
      </w:tblGrid>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(раённы, гарадскi выканаўчы</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(абласны, Мiнскi гарадскi</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камiтэт (мясцовая адмiнiстрацыя)</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выканаўчы камiтэт)</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(дата абмеркавання, нумар рашэння)</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(дата абмеркавання, нумар рашэння)</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 </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 </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Старшыня раённага, гарадскога выканаўчага камiтэта (кiраўнiк мясцовай адмiнiстрацыi)</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Старшыня абласнога, Мiнскага гарадскога выканаўчага камiтэта</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___________________________________</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rPr>
                <w:sz w:val="24"/>
                <w:szCs w:val="24"/>
              </w:rPr>
            </w:pPr>
            <w:r w:rsidRPr="00543FB7">
              <w:rPr>
                <w:sz w:val="24"/>
                <w:szCs w:val="24"/>
              </w:rPr>
              <w:t>___________________________________</w:t>
            </w:r>
          </w:p>
        </w:tc>
      </w:tr>
      <w:tr w:rsidR="00543FB7" w:rsidRPr="00543FB7" w:rsidTr="00543FB7">
        <w:trPr>
          <w:trHeight w:val="240"/>
        </w:trPr>
        <w:tc>
          <w:tcPr>
            <w:tcW w:w="2309"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 iнiцыялы, прозвiшча)</w:t>
            </w:r>
          </w:p>
        </w:tc>
        <w:tc>
          <w:tcPr>
            <w:tcW w:w="385"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both"/>
              <w:rPr>
                <w:sz w:val="24"/>
                <w:szCs w:val="24"/>
              </w:rPr>
            </w:pPr>
            <w:r w:rsidRPr="00543FB7">
              <w:rPr>
                <w:sz w:val="24"/>
                <w:szCs w:val="24"/>
              </w:rPr>
              <w:t> </w:t>
            </w:r>
          </w:p>
        </w:tc>
        <w:tc>
          <w:tcPr>
            <w:tcW w:w="2307" w:type="pct"/>
            <w:tcBorders>
              <w:top w:val="nil"/>
              <w:left w:val="nil"/>
              <w:bottom w:val="nil"/>
              <w:right w:val="nil"/>
            </w:tcBorders>
            <w:tcMar>
              <w:top w:w="0" w:type="dxa"/>
              <w:left w:w="6" w:type="dxa"/>
              <w:bottom w:w="0" w:type="dxa"/>
              <w:right w:w="6" w:type="dxa"/>
            </w:tcMar>
            <w:hideMark/>
          </w:tcPr>
          <w:p w:rsidR="00543FB7" w:rsidRPr="00543FB7" w:rsidRDefault="00543FB7" w:rsidP="00543FB7">
            <w:pPr>
              <w:spacing w:before="160" w:after="160"/>
              <w:jc w:val="center"/>
            </w:pPr>
            <w:r w:rsidRPr="00543FB7">
              <w:t>(подпiс, iнiцыялы, прозвiшча)</w:t>
            </w:r>
          </w:p>
        </w:tc>
      </w:tr>
    </w:tbl>
    <w:p w:rsidR="00543FB7" w:rsidRPr="00543FB7" w:rsidRDefault="00543FB7" w:rsidP="00543FB7">
      <w:pPr>
        <w:spacing w:after="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Pr="00543FB7" w:rsidRDefault="00543FB7" w:rsidP="00543FB7">
      <w:pPr>
        <w:spacing w:before="160" w:after="160" w:line="240" w:lineRule="auto"/>
        <w:ind w:firstLine="567"/>
        <w:jc w:val="both"/>
        <w:rPr>
          <w:rFonts w:ascii="Times New Roman" w:eastAsia="Times New Roman" w:hAnsi="Times New Roman" w:cs="Times New Roman"/>
          <w:sz w:val="24"/>
          <w:szCs w:val="24"/>
          <w:lang w:eastAsia="ru-RU"/>
        </w:rPr>
      </w:pPr>
      <w:r w:rsidRPr="00543FB7">
        <w:rPr>
          <w:rFonts w:ascii="Times New Roman" w:eastAsia="Times New Roman" w:hAnsi="Times New Roman" w:cs="Times New Roman"/>
          <w:sz w:val="24"/>
          <w:szCs w:val="24"/>
          <w:lang w:eastAsia="ru-RU"/>
        </w:rPr>
        <w:t> </w:t>
      </w:r>
    </w:p>
    <w:p w:rsidR="00543FB7" w:rsidRDefault="00543FB7"/>
    <w:sectPr w:rsidR="0054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B7"/>
    <w:rsid w:val="00543FB7"/>
    <w:rsid w:val="009E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FB7"/>
    <w:rPr>
      <w:color w:val="0038C8"/>
      <w:u w:val="single"/>
    </w:rPr>
  </w:style>
  <w:style w:type="paragraph" w:customStyle="1" w:styleId="1">
    <w:name w:val="Название1"/>
    <w:basedOn w:val="a"/>
    <w:rsid w:val="00543FB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543F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543FB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543FB7"/>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543FB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3FB7"/>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43FB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43FB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43FB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3FB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43FB7"/>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43F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43FB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543FB7"/>
    <w:rPr>
      <w:rFonts w:ascii="Times New Roman" w:hAnsi="Times New Roman" w:cs="Times New Roman" w:hint="default"/>
      <w:b/>
      <w:bCs/>
      <w:caps/>
    </w:rPr>
  </w:style>
  <w:style w:type="character" w:customStyle="1" w:styleId="promulgator">
    <w:name w:val="promulgator"/>
    <w:basedOn w:val="a0"/>
    <w:rsid w:val="00543FB7"/>
    <w:rPr>
      <w:rFonts w:ascii="Times New Roman" w:hAnsi="Times New Roman" w:cs="Times New Roman" w:hint="default"/>
      <w:b/>
      <w:bCs/>
      <w:caps/>
    </w:rPr>
  </w:style>
  <w:style w:type="character" w:customStyle="1" w:styleId="datepr">
    <w:name w:val="datepr"/>
    <w:basedOn w:val="a0"/>
    <w:rsid w:val="00543FB7"/>
    <w:rPr>
      <w:rFonts w:ascii="Times New Roman" w:hAnsi="Times New Roman" w:cs="Times New Roman" w:hint="default"/>
      <w:i/>
      <w:iCs/>
    </w:rPr>
  </w:style>
  <w:style w:type="character" w:customStyle="1" w:styleId="number">
    <w:name w:val="number"/>
    <w:basedOn w:val="a0"/>
    <w:rsid w:val="00543FB7"/>
    <w:rPr>
      <w:rFonts w:ascii="Times New Roman" w:hAnsi="Times New Roman" w:cs="Times New Roman" w:hint="default"/>
      <w:i/>
      <w:iCs/>
    </w:rPr>
  </w:style>
  <w:style w:type="character" w:customStyle="1" w:styleId="post">
    <w:name w:val="post"/>
    <w:basedOn w:val="a0"/>
    <w:rsid w:val="00543FB7"/>
    <w:rPr>
      <w:rFonts w:ascii="Times New Roman" w:hAnsi="Times New Roman" w:cs="Times New Roman" w:hint="default"/>
      <w:b/>
      <w:bCs/>
      <w:i/>
      <w:iCs/>
      <w:sz w:val="22"/>
      <w:szCs w:val="22"/>
    </w:rPr>
  </w:style>
  <w:style w:type="character" w:customStyle="1" w:styleId="pers">
    <w:name w:val="pers"/>
    <w:basedOn w:val="a0"/>
    <w:rsid w:val="00543FB7"/>
    <w:rPr>
      <w:rFonts w:ascii="Times New Roman" w:hAnsi="Times New Roman" w:cs="Times New Roman" w:hint="default"/>
      <w:b/>
      <w:bCs/>
      <w:i/>
      <w:iCs/>
      <w:sz w:val="22"/>
      <w:szCs w:val="22"/>
    </w:rPr>
  </w:style>
  <w:style w:type="table" w:customStyle="1" w:styleId="tablencpi">
    <w:name w:val="tablencpi"/>
    <w:basedOn w:val="a1"/>
    <w:rsid w:val="00543FB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43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FB7"/>
    <w:rPr>
      <w:color w:val="0038C8"/>
      <w:u w:val="single"/>
    </w:rPr>
  </w:style>
  <w:style w:type="paragraph" w:customStyle="1" w:styleId="1">
    <w:name w:val="Название1"/>
    <w:basedOn w:val="a"/>
    <w:rsid w:val="00543FB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543F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543FB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543FB7"/>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543FB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3FB7"/>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43FB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43FB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43FB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43F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3FB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43FB7"/>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43F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43FB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543FB7"/>
    <w:rPr>
      <w:rFonts w:ascii="Times New Roman" w:hAnsi="Times New Roman" w:cs="Times New Roman" w:hint="default"/>
      <w:b/>
      <w:bCs/>
      <w:caps/>
    </w:rPr>
  </w:style>
  <w:style w:type="character" w:customStyle="1" w:styleId="promulgator">
    <w:name w:val="promulgator"/>
    <w:basedOn w:val="a0"/>
    <w:rsid w:val="00543FB7"/>
    <w:rPr>
      <w:rFonts w:ascii="Times New Roman" w:hAnsi="Times New Roman" w:cs="Times New Roman" w:hint="default"/>
      <w:b/>
      <w:bCs/>
      <w:caps/>
    </w:rPr>
  </w:style>
  <w:style w:type="character" w:customStyle="1" w:styleId="datepr">
    <w:name w:val="datepr"/>
    <w:basedOn w:val="a0"/>
    <w:rsid w:val="00543FB7"/>
    <w:rPr>
      <w:rFonts w:ascii="Times New Roman" w:hAnsi="Times New Roman" w:cs="Times New Roman" w:hint="default"/>
      <w:i/>
      <w:iCs/>
    </w:rPr>
  </w:style>
  <w:style w:type="character" w:customStyle="1" w:styleId="number">
    <w:name w:val="number"/>
    <w:basedOn w:val="a0"/>
    <w:rsid w:val="00543FB7"/>
    <w:rPr>
      <w:rFonts w:ascii="Times New Roman" w:hAnsi="Times New Roman" w:cs="Times New Roman" w:hint="default"/>
      <w:i/>
      <w:iCs/>
    </w:rPr>
  </w:style>
  <w:style w:type="character" w:customStyle="1" w:styleId="post">
    <w:name w:val="post"/>
    <w:basedOn w:val="a0"/>
    <w:rsid w:val="00543FB7"/>
    <w:rPr>
      <w:rFonts w:ascii="Times New Roman" w:hAnsi="Times New Roman" w:cs="Times New Roman" w:hint="default"/>
      <w:b/>
      <w:bCs/>
      <w:i/>
      <w:iCs/>
      <w:sz w:val="22"/>
      <w:szCs w:val="22"/>
    </w:rPr>
  </w:style>
  <w:style w:type="character" w:customStyle="1" w:styleId="pers">
    <w:name w:val="pers"/>
    <w:basedOn w:val="a0"/>
    <w:rsid w:val="00543FB7"/>
    <w:rPr>
      <w:rFonts w:ascii="Times New Roman" w:hAnsi="Times New Roman" w:cs="Times New Roman" w:hint="default"/>
      <w:b/>
      <w:bCs/>
      <w:i/>
      <w:iCs/>
      <w:sz w:val="22"/>
      <w:szCs w:val="22"/>
    </w:rPr>
  </w:style>
  <w:style w:type="table" w:customStyle="1" w:styleId="tablencpi">
    <w:name w:val="tablencpi"/>
    <w:basedOn w:val="a1"/>
    <w:rsid w:val="00543FB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43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Pankov\Temp\137656.htm" TargetMode="External"/><Relationship Id="rId13" Type="http://schemas.openxmlformats.org/officeDocument/2006/relationships/hyperlink" Target="file:///C:\Gbinfo_u\Pankov\Temp\150558.htm" TargetMode="External"/><Relationship Id="rId18" Type="http://schemas.openxmlformats.org/officeDocument/2006/relationships/hyperlink" Target="file:///C:\Gbinfo_u\Pankov\Temp\150558.htm" TargetMode="External"/><Relationship Id="rId3" Type="http://schemas.openxmlformats.org/officeDocument/2006/relationships/settings" Target="settings.xml"/><Relationship Id="rId21" Type="http://schemas.openxmlformats.org/officeDocument/2006/relationships/hyperlink" Target="file:///C:\Gbinfo_u\Pankov\Temp\150558.htm" TargetMode="External"/><Relationship Id="rId7" Type="http://schemas.openxmlformats.org/officeDocument/2006/relationships/hyperlink" Target="file:///C:\Gbinfo_u\Pankov\Temp\349453.htm" TargetMode="External"/><Relationship Id="rId12" Type="http://schemas.openxmlformats.org/officeDocument/2006/relationships/hyperlink" Target="file:///C:\Gbinfo_u\Pankov\Temp\150558.htm" TargetMode="External"/><Relationship Id="rId17" Type="http://schemas.openxmlformats.org/officeDocument/2006/relationships/hyperlink" Target="file:///C:\Gbinfo_u\Pankov\Temp\150558.htm" TargetMode="External"/><Relationship Id="rId2" Type="http://schemas.microsoft.com/office/2007/relationships/stylesWithEffects" Target="stylesWithEffects.xml"/><Relationship Id="rId16" Type="http://schemas.openxmlformats.org/officeDocument/2006/relationships/hyperlink" Target="file:///C:\Gbinfo_u\Pankov\Temp\150558.htm" TargetMode="External"/><Relationship Id="rId20" Type="http://schemas.openxmlformats.org/officeDocument/2006/relationships/hyperlink" Target="file:///C:\Gbinfo_u\Pankov\Temp\150558.htm" TargetMode="External"/><Relationship Id="rId1" Type="http://schemas.openxmlformats.org/officeDocument/2006/relationships/styles" Target="styles.xml"/><Relationship Id="rId6" Type="http://schemas.openxmlformats.org/officeDocument/2006/relationships/hyperlink" Target="file:///C:\Gbinfo_u\Pankov\Temp\292019.htm" TargetMode="External"/><Relationship Id="rId11" Type="http://schemas.openxmlformats.org/officeDocument/2006/relationships/hyperlink" Target="file:///C:\Gbinfo_u\Pankov\Temp\150558.htm" TargetMode="External"/><Relationship Id="rId24" Type="http://schemas.openxmlformats.org/officeDocument/2006/relationships/theme" Target="theme/theme1.xml"/><Relationship Id="rId5" Type="http://schemas.openxmlformats.org/officeDocument/2006/relationships/hyperlink" Target="file:///C:\Gbinfo_u\Pankov\Temp\286635.htm" TargetMode="External"/><Relationship Id="rId15" Type="http://schemas.openxmlformats.org/officeDocument/2006/relationships/hyperlink" Target="file:///C:\Gbinfo_u\Pankov\Temp\150558.htm" TargetMode="External"/><Relationship Id="rId23" Type="http://schemas.openxmlformats.org/officeDocument/2006/relationships/fontTable" Target="fontTable.xml"/><Relationship Id="rId10" Type="http://schemas.openxmlformats.org/officeDocument/2006/relationships/hyperlink" Target="file:///C:\Gbinfo_u\Pankov\Temp\67877.htm" TargetMode="External"/><Relationship Id="rId19" Type="http://schemas.openxmlformats.org/officeDocument/2006/relationships/hyperlink" Target="file:///C:\Gbinfo_u\Pankov\Temp\150558.htm" TargetMode="External"/><Relationship Id="rId4" Type="http://schemas.openxmlformats.org/officeDocument/2006/relationships/webSettings" Target="webSettings.xml"/><Relationship Id="rId9" Type="http://schemas.openxmlformats.org/officeDocument/2006/relationships/hyperlink" Target="file:///C:\Gbinfo_u\Pankov\Temp\150558.htm" TargetMode="External"/><Relationship Id="rId14" Type="http://schemas.openxmlformats.org/officeDocument/2006/relationships/hyperlink" Target="file:///C:\Gbinfo_u\Pankov\Temp\150558.htm" TargetMode="External"/><Relationship Id="rId22" Type="http://schemas.openxmlformats.org/officeDocument/2006/relationships/hyperlink" Target="file:///C:\Gbinfo_u\Pankov\Temp\15055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Admin</cp:lastModifiedBy>
  <cp:revision>2</cp:revision>
  <dcterms:created xsi:type="dcterms:W3CDTF">2021-08-14T13:14:00Z</dcterms:created>
  <dcterms:modified xsi:type="dcterms:W3CDTF">2021-08-14T13:14:00Z</dcterms:modified>
</cp:coreProperties>
</file>